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8"/>
        <w:tblW w:w="10770" w:type="dxa"/>
        <w:jc w:val="left"/>
        <w:tblInd w:w="0" w:type="dxa"/>
        <w:tblCellMar>
          <w:top w:w="55" w:type="dxa"/>
          <w:left w:w="65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7935"/>
        <w:gridCol w:w="2834"/>
      </w:tblGrid>
      <w:tr>
        <w:trPr>
          <w:trHeight w:val="120" w:hRule="atLeast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  <w:tr>
        <w:trPr/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1"/>
                <w:szCs w:val="21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eastAsia="en-US"/>
              </w:rPr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eastAsia="en-US"/>
              </w:rPr>
              <w:t>Додаток №</w:t>
            </w:r>
            <w:r>
              <w:rPr>
                <w:rFonts w:eastAsia="Calibri" w:cs="Times New Roman" w:ascii="Times New Roman" w:hAnsi="Times New Roman"/>
                <w:sz w:val="21"/>
                <w:szCs w:val="21"/>
                <w:lang w:val="uk-UA" w:eastAsia="en-US"/>
              </w:rPr>
              <w:t xml:space="preserve"> 35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eastAsia="en-US"/>
              </w:rPr>
              <w:t>до наказу № ______ від _____.______._____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ДОГОВІР № </w:t>
      </w:r>
      <w:r>
        <w:rPr>
          <w:rFonts w:ascii="Times New Roman" w:hAnsi="Times New Roman"/>
          <w:b/>
          <w:sz w:val="21"/>
          <w:szCs w:val="21"/>
          <w:lang w:val="uk-UA"/>
        </w:rPr>
        <w:t>______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на надання послуг з оцінки відповідності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м. Миколаїв                                                                                                      «____»_____________ 20____  року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Державне підприємство "Миколаївський науково-виробничий центр стандартизації, метрології та сертифікації" (ДП «Миколаївстандартметрологія»), названий в подальшому «Виконавець», в особі _______________________ з однієї сторони, що діє на підставі ____________,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та «Замовник»: ______________________в особі _________________________ що діє на підставі __________________, з іншої сторони, а разом «Сторони» уклали даний Договір про наступне: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>1. ПРЕДМЕТ ДОГОВОРУ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1.1 Виконавець зобов’язується протягом дії Договору надати послуги з оцінки відповідності відповідно до п. 1.2. Договору, а Замовник — прийняти і оплатити такі послуги на умовах цього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1.2 Найменування послуг з оцінки відповідності, а саме: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1.3 Виконавець надає послуги передбаченні цим Договором відповідно до Закону України «Про технічні регламенти та оцінку відповідності» інших чинних нормативних документів.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2. ВАРТІСТЬ ПОСЛУГ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 xml:space="preserve">2.1. Вартість послуг за Договором складає </w:t>
      </w:r>
      <w:r>
        <w:rPr>
          <w:rFonts w:cs="Times New Roman" w:ascii="Times New Roman" w:hAnsi="Times New Roman"/>
          <w:sz w:val="21"/>
          <w:szCs w:val="21"/>
        </w:rPr>
        <w:t>_____________________, у тому числі ПДВ _______________.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2.2 Вартість послуг зазначених в п. 1.2 цього Договору визначається відповідно до діючих на момент підписання договору цін Виконавця на надання послуг з оцінки відповідності.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2.3 Оплата за надання послуг здійснюється Замовником на умовах повної передплати послуг, протягом п’яти банківських днів з дати виставлення рахунку, з обов’язковою вказівкою номеру та дати рахунку в платіжних документах. Факт оплати згідно рахунку є підставою для початку надання послуг.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2.4 При наданні послуг з виїздом до «Замовника» вартість послуг визначається з урахуванням додаткових витрат (проживання, транспортні витрати та витрати на відрядження). За умови, коли послуги надаються у декілька етапів, допускається попередня оплата кожного етапу окремо.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2.5 Згідно п.201.1 Податкового кодексу України, Виконавець повинен скласти податкові накладні та зареєструвати їх в Єдиному реєстрі податкових накладних протягом строку визначеного Податковим кодексом України.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Електронний документообіг між Сторонами здійснюватиметься виключно з використанням електронного цифрового підпису та обміном засобами електронного зв'язку з використанням спеціального програмного забезпечення формування податкових документів «MEDOC». Адреса електронної пошти для обміну :«Замовника» - _____________________________; «Виконавця»  — buh@ncsms.com.ua»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3 ОБОВ’ЯЗКИ СТОРІН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3.1 Замовник зобов’язаний: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3.1.1 Своєчасно оплатити Виконавцеві вартість послуг відповідно до п. 2.3 даного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3.1.2 Надавати Виконавцю документи та матеріали, необхідні для надання послуг передбачених цим Договором, протягом не більше 10 робочих днів з моменту оплати послуг (у випадку довготривалого терміну проведення випробувань термін надання необхідних документів обумовлюється терміном проведення випробувань).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3.1.3 Не пізніше 3-х днів з дня отримання акту здачі-приймання послуг передати Виконавцеві підписаний акт здачі-приймання послуг або обґрунтовану відмову від прийняття послуг.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3.1.4 При наданні послуг у Замовника, Замовник зобов’язаний провести працівникам Виконавця інструктажі з охорони праці, пожежної безпеки та забезпечити умови для надання послуг, в т.ч. оформлення необхідних дозволів та своєчасний доступ Виконавця на територію Замовника.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3.2 Виконавець зобов’язаний: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3.2.1 Забезпечити надання послуг передбачених цим Договором, протягом не більше трьох місяців після попередньої оплати, за умови належного виконання Замовником обов’язку передбаченого п. 3.1.2 та                       п. 3.1.4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3.2.2 По закінченні надання послуг, надати Замовнику акт здачі приймання послуг та необхідні документи, що підтверджують факт надання послуг.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3.2.3 Забезпечити своєчасне надання послуг.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4 ВІДПОВІДАЛЬНІСТЬ СТОРІН ТА ПОРЯДОК РОЗВ’ЯЗАННЯ СУПЕРЕЧОК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4.1 У випадку повного чи часткового невиконання своїх зобов’язань за даним Договором Сторони несуть відповідальність відповідно до вимог чинного законодавства України.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4.2 За порушення терміну надання послуг з вини Виконавця, Виконавець сплачує Замовнику пеню в розмірі 0,1 % від вартості несвоєчасно наданих послуг, за кожен день прострочення, але не більше подвійної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4.3 За несвоєчасну оплату вартості наданих послуг Замовник сплачує Виконавцю пеню в розмірі 0,1 % від вартості несплаченої суми за кожен день прострочення платежу, але не більше подвійної облікової ставки НБУ, яка діяла у період, за який нараховується пеня.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4.4 Всі спори, що можуть виникати з приводу цього Договору Сторони намагаються вирішити шляхом переговорів. Якщо Сторонам не вдасться вирішити спір шляхом переговорів, спір підлягає розгляду в Господарському суді, у порядку встановленому законодавством України.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4.5 У випадках, не залежних від волі Виконавця, що не дозволяють проводити послуги згідно з НД, Виконавець відповідальності не несе.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4.5 Відповідно Закону України «Про захист персональних даних» від 01 червня 2010 року №2297-VI Сторони дають згоду на обробку персональних даних з метою забезпечення реалізації здійснення договірної діяльності. До того ж Сторони зобов’язуються не розголошувати персональні дані третім особам, що стали відомі у зв’язку із здійсненням такої діяльності, крім випадків передбачених законодавством України. Надання копії даного договору у складі тендерної документації на Prozorro не є розголошенням персональних даних третім особам.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4.6. Сторони погодились,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 Договору, крім випадку, коли така передача пов’язана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  <w:lang w:val="uk-UA"/>
        </w:rPr>
        <w:t>5 ФОРС –МАЖОР</w:t>
      </w:r>
    </w:p>
    <w:p>
      <w:pPr>
        <w:pStyle w:val="Standard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000000"/>
          <w:sz w:val="21"/>
          <w:szCs w:val="21"/>
          <w:lang w:val="uk-UA"/>
        </w:rPr>
        <w:t>5.1 Жодна із Сторін не несе відповідальності за повне або часткове невиконання будь-якого з зазначених у Договорі зобов’язань за умови настання наступних обставин: повінь, пожежа, землетрус або інші обставини, які не дають Стороні належним чином виконати зобов’язання за Договором і які не залежать від Сторін, якщо вони виникнуть після набуття чинності даного Договору. Якщо одна з вищевказаних обставин прямо спричинить несвоєчасність виконання Договору, строки будуть продовжені на термін рівний тривалості даних обставин.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color w:val="000000"/>
          <w:sz w:val="21"/>
          <w:szCs w:val="21"/>
        </w:rPr>
        <w:t xml:space="preserve">Форс-мажорні обставини (обставин непереборної сили) засвідчують Торгово-промислова палата України та уповноважені нею регіональні торгово-промислові палати, які видають сертифікат про такі обставини. </w:t>
      </w:r>
    </w:p>
    <w:p>
      <w:pPr>
        <w:pStyle w:val="Standard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cs="Times New Roman" w:ascii="Times New Roman" w:hAnsi="Times New Roman"/>
          <w:b/>
          <w:color w:val="000000"/>
          <w:sz w:val="21"/>
          <w:szCs w:val="21"/>
          <w:lang w:val="uk-UA"/>
        </w:rPr>
        <w:t>6 АНТИКОРУПЦІЙНІ ПОЛОЖЕННЯ ТА ЗАСТЕРЕЖЕННЯ</w:t>
      </w:r>
    </w:p>
    <w:p>
      <w:pPr>
        <w:pStyle w:val="Standard"/>
        <w:spacing w:lineRule="auto" w:line="240" w:before="0" w:after="0"/>
        <w:ind w:left="0" w:right="0" w:firstLine="709"/>
        <w:jc w:val="both"/>
        <w:rPr>
          <w:lang w:val="ru-RU"/>
        </w:rPr>
      </w:pPr>
      <w:r>
        <w:rPr>
          <w:rFonts w:ascii="Times New Roman" w:hAnsi="Times New Roman"/>
          <w:sz w:val="21"/>
          <w:szCs w:val="21"/>
          <w:lang w:val="uk-UA"/>
        </w:rPr>
        <w:t xml:space="preserve">6.1. Виконавець гарантує, що його керівник та інші службові (посадові) особи, які здійснюють повноваження щодо управління його діяльністю </w:t>
      </w:r>
      <w:r>
        <w:rPr>
          <w:rFonts w:ascii="Times New Roman" w:hAnsi="Times New Roman"/>
          <w:sz w:val="21"/>
          <w:szCs w:val="21"/>
          <w:lang w:val="ru-RU"/>
        </w:rPr>
        <w:t>(заступники керівника, головний бухгалтер та його заступники, члени колегіальних органів управління) (далі – керівні особи), не притягалися до відповідальності за вчинення корупційного правопорушення та/або не були засуджені за злочин, вчинений з корисливих мотивів, а також зобов’язується у разі виникнення зазначених обставин негайно повідомляти про це Замовника у письмовій формі.</w:t>
      </w:r>
    </w:p>
    <w:p>
      <w:pPr>
        <w:pStyle w:val="Standard"/>
        <w:spacing w:lineRule="auto" w:line="240" w:before="0" w:after="0"/>
        <w:ind w:left="0" w:right="0" w:firstLine="709"/>
        <w:jc w:val="both"/>
        <w:rPr>
          <w:rFonts w:ascii="Charis SIL" w:hAnsi="Charis SIL"/>
          <w:sz w:val="22"/>
          <w:szCs w:val="22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6.2. Виконавець гарантує та зобов’язується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пільги, послуги, знижки, нематеріальні активи та будь-які інші преференції працівникам Замовника та особам, які пов’язані будь-якими відносинами з Замовником, що є відповідальними за умови виконання зобов’язань,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ім. повноважень в інтересах Виконавця, та/або в інтересах третіх осіб і всупереч інтересам Виконавця.</w:t>
      </w:r>
    </w:p>
    <w:p>
      <w:pPr>
        <w:pStyle w:val="Standard"/>
        <w:spacing w:lineRule="auto" w:line="240" w:before="0" w:after="0"/>
        <w:ind w:left="0" w:right="0" w:firstLine="709"/>
        <w:jc w:val="both"/>
        <w:rPr>
          <w:rFonts w:ascii="Charis SIL" w:hAnsi="Charis SIL"/>
          <w:sz w:val="22"/>
          <w:szCs w:val="22"/>
          <w:lang w:val="ru-RU"/>
        </w:rPr>
      </w:pPr>
      <w:r>
        <w:rPr>
          <w:rFonts w:ascii="Times New Roman" w:hAnsi="Times New Roman"/>
          <w:sz w:val="21"/>
          <w:szCs w:val="21"/>
          <w:lang w:val="ru-RU"/>
        </w:rPr>
        <w:t>6.3. У разі надходження до Виконавця зі сторони працівників Замовника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пільг,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повноважень, останній зобов’язаний негайно повідомити Замовника про такі факти.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7. ІНШІ УМОВИ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7.1 У випадках, що не передбачені даним Договором, Сторони керуються нормами чинного законодавства України.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7.2 Жодна із Сторін не має права передавати свої права за даним Договором третій особі без письмової згоди другої Сторони.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7.3 </w:t>
      </w:r>
      <w:r>
        <w:rPr>
          <w:rFonts w:cs="Times New Roman" w:ascii="Times New Roman" w:hAnsi="Times New Roman"/>
          <w:color w:val="000000"/>
          <w:sz w:val="21"/>
          <w:szCs w:val="21"/>
        </w:rPr>
        <w:t>Термін дії цього Договору встановлюється з дати його підписання до 31.12.2020, але в будь-якому випадку до повного виконання Сторонами зобов’язань.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7.4 Зміни та доповнення до Договору мають чинність тільки у тому випадку, якщо вони оформленні у письмовій формі, підписані обома сторонами і скріплені печатками.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7.5 Додатки до даного Договору є його невід’ємною частиною.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7.6 Сторони домовились у 10 денний термін повідомляти про зміни поштових, юридичних та банківських реквізитів.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8 РЕКВІЗИТИ І ПІДПИСИ СТОРІН</w:t>
      </w:r>
    </w:p>
    <w:tbl>
      <w:tblPr>
        <w:tblW w:w="10710" w:type="dxa"/>
        <w:jc w:val="right"/>
        <w:tblInd w:w="0" w:type="dxa"/>
        <w:tblCellMar>
          <w:top w:w="0" w:type="dxa"/>
          <w:left w:w="6" w:type="dxa"/>
          <w:bottom w:w="0" w:type="dxa"/>
          <w:right w:w="10" w:type="dxa"/>
        </w:tblCellMar>
        <w:tblLook w:val="0000" w:noVBand="0" w:noHBand="0" w:lastColumn="0" w:firstColumn="0" w:lastRow="0" w:firstRow="0"/>
      </w:tblPr>
      <w:tblGrid>
        <w:gridCol w:w="5444"/>
        <w:gridCol w:w="5265"/>
      </w:tblGrid>
      <w:tr>
        <w:trPr/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ВИКОНАВЕЦЬ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ДП «Миколаївстандартметрологія»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Місцезнаходження: вул. 5 Слобідська, буд. 2А, 54003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тел. (0512) 34-40-66,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Р/р: UA193266100000026002053205951,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в АТ КБ  "Приватбанк", МФО: 326610,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ЄДРПОУ 02568259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ІПН 025682514041, № свідоцтва платника ПДВ 200062096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  <w:t>_____________________________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  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>м.п.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1"/>
          <w:szCs w:val="21"/>
        </w:rPr>
      </w:pPr>
      <w:r>
        <w:rPr/>
      </w:r>
    </w:p>
    <w:sectPr>
      <w:type w:val="nextPage"/>
      <w:pgSz w:w="11906" w:h="16838"/>
      <w:pgMar w:left="720" w:right="431" w:header="0" w:top="420" w:footer="0" w:bottom="40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haris SI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1b73"/>
    <w:pPr>
      <w:widowControl/>
      <w:bidi w:val="0"/>
      <w:spacing w:lineRule="auto" w:line="259" w:before="0" w:after="16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021b73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Textbody" w:customStyle="1">
    <w:name w:val="Text body"/>
    <w:basedOn w:val="Standard"/>
    <w:qFormat/>
    <w:rsid w:val="00021b73"/>
    <w:pPr>
      <w:spacing w:lineRule="auto" w:line="276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021b73"/>
    <w:rPr>
      <w:rFonts w:eastAsiaTheme="minorEastAsia"/>
      <w:lang w:eastAsia="ru-RU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7c2f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LibreOffice/6.4.2.2$Linux_X86_64 LibreOffice_project/40$Build-2</Application>
  <Pages>3</Pages>
  <Words>1226</Words>
  <Characters>8325</Characters>
  <CharactersWithSpaces>9622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2019-10-26T19:50:00Z</dcterms:created>
  <dc:creator>Мария</dc:creator>
  <dc:description/>
  <dc:language>ru-RU</dc:language>
  <cp:lastModifiedBy/>
  <cp:lastPrinted>2019-12-12T13:03:14Z</cp:lastPrinted>
  <dcterms:modified xsi:type="dcterms:W3CDTF">2020-06-10T09:40:55Z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