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1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79"/>
        <w:gridCol w:w="2835"/>
      </w:tblGrid>
      <w:tr>
        <w:trPr/>
        <w:tc>
          <w:tcPr>
            <w:tcW w:w="8279" w:type="dxa"/>
            <w:tcBorders/>
            <w:shd w:color="auto"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Додаток №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38</w:t>
            </w:r>
          </w:p>
          <w:p>
            <w:pPr>
              <w:pStyle w:val="Style15"/>
              <w:spacing w:lineRule="auto" w:line="240" w:before="0" w:after="0"/>
              <w:ind w:right="51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наказу № ______ від _____.______._____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0"/>
          <w:szCs w:val="20"/>
        </w:rPr>
        <w:t>ДОГОВІР 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на надання послуг у сфері систем управління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(для бюджетних організацій)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0"/>
          <w:szCs w:val="20"/>
        </w:rPr>
        <w:t xml:space="preserve">м. Миколаїв                                                  </w:t>
      </w:r>
      <w:r>
        <w:rPr>
          <w:rFonts w:cs="Times New Roman" w:ascii="Times New Roman" w:hAnsi="Times New Roman"/>
          <w:sz w:val="20"/>
          <w:szCs w:val="20"/>
          <w:lang w:val="uk-UA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«____»_____________ 20____року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Державне підприємство "Миколаївський науково-виробничий центр стандартизації, метрології та сертифікації", названий в подальшому «Виконавець», в особі _______________________ з однієї сторони, що діє на підставі ____________,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0"/>
          <w:szCs w:val="20"/>
        </w:rPr>
        <w:t>та «Замовник»: ______________________в особі _________________________ що діє на підставі __________________, з іншої сторони, а разом «Сторони» уклали даний Договір про наступне: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0"/>
          <w:szCs w:val="20"/>
        </w:rPr>
        <w:t>1. ПРЕДМЕТ ДОГОВОРУ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1.1 Виконавець зобов’язується протягом дії Договору надати послуги у сфері систем управління, а Замовник — прийняти і оплатити такі послуги на умовах цього Договору.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1.2 Виконавець зобов’язується надати наступні послуги: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1.3 Виконавець надає послуги передбаченні цим Договором відповідно до вимог чинного Закону України «Про технічні регламенти та оцінку відповідності» , інших чинних нормативних документів.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  <w:lang w:val="uk-UA"/>
        </w:rPr>
      </w:pPr>
      <w:r>
        <w:rPr>
          <w:rFonts w:cs="Times New Roman" w:ascii="Times New Roman" w:hAnsi="Times New Roman"/>
          <w:sz w:val="20"/>
          <w:szCs w:val="20"/>
          <w:highlight w:val="yellow"/>
          <w:lang w:val="uk-UA"/>
        </w:rPr>
        <w:t>1.</w:t>
      </w:r>
      <w:r>
        <w:rPr>
          <w:rFonts w:cs="Times New Roman" w:ascii="Times New Roman" w:hAnsi="Times New Roman"/>
          <w:sz w:val="20"/>
          <w:szCs w:val="20"/>
          <w:highlight w:val="yellow"/>
        </w:rPr>
        <w:t xml:space="preserve">4 </w:t>
      </w:r>
      <w:r>
        <w:rPr>
          <w:rFonts w:cs="Times New Roman" w:ascii="Times New Roman" w:hAnsi="Times New Roman"/>
          <w:sz w:val="20"/>
          <w:szCs w:val="20"/>
          <w:highlight w:val="yellow"/>
          <w:lang w:val="uk-UA"/>
        </w:rPr>
        <w:t>Місце надання послуги/здійснення діяльності: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  <w:lang w:val="uk-UA"/>
        </w:rPr>
      </w:pPr>
      <w:r>
        <w:rPr>
          <w:rFonts w:cs="Times New Roman" w:ascii="Times New Roman" w:hAnsi="Times New Roman"/>
          <w:sz w:val="20"/>
          <w:szCs w:val="20"/>
          <w:highlight w:val="yellow"/>
          <w:lang w:val="uk-UA"/>
        </w:rPr>
        <w:t>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0"/>
          <w:szCs w:val="20"/>
        </w:rPr>
        <w:t>2. ВАРТІСТЬ ПОСЛУГ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0"/>
          <w:szCs w:val="20"/>
        </w:rPr>
        <w:t>2.1.  Вартість послуг за Договором складає __________________, у тому числі ПДВ ____________ грн.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2.2 Вартість послуг зазначених в п. 1.2 цього Договору визначається відповідно до нормативних актів, що діють на момент виписки рахунків.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0"/>
          <w:szCs w:val="20"/>
        </w:rPr>
        <w:t>2.3 Оплата за надання послуг здійснюється Замовником після підписання акту здачі-приймання послуг протягом п’яти банківських днів з дати виставлення рахунку, з обов’язковою вказівкою номеру та дати рахунку в платіжних документах.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2.4 При наданні послуг з виїздом до «Замовника» вартість послуг визначається з урахуванням додаткових витрат (проживання, транспортні витрати, витрати на відрядження, витрати пов’язані з послугами сторонніх організацій). За умови, коли послуги надаються у декілька етапів, допускається попередня оплата кожного етапу окремо.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2.5 Ціни на послуги можуть змінюватись при зміні нормативно-правових актів, що їх регулюють, і приймаються Сторонами до виконання.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2.6 Згідно п.201.1 Податкового кодексу України, Виконавець повинен скласти податкові накладні та зареєструвати їх в Єдиному реєстрі податкових накладних протягом строку визначеного Податковим кодексом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Електронний документообіг між Сторонами здійснюватиметься виключно з використанням електронного цифрового підпису та обміном засобами електронного зв'язку з використанням спеціального програмного забезпечення формування податкових документів «MEDOC». Адреса електронної пошти для обміну :«Замовника» - _____________________________; «Виконавця»  — buh@ncsms.com.ua»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0"/>
          <w:szCs w:val="20"/>
        </w:rPr>
        <w:t>3 ОБОВ’ЯЗКИ СТОРІН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 Замовник зобов’язаний: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3.1.1 Своєчасно оплатити Виконавцеві вартість послуг відповідно до п. 2.3 даного Договору.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3.1.2 Надавати Виконавцю документи та матеріали, необхідні для надання послуг передбачених цим Договором протягом 10 робочих днів з моменту оплати послуг.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3.1.3 Не пізніше 3-х днів з дня отримання акту здачі-приймання послуг передати Виконавцеві підписаний акт здачі-приймання послуг або обґрунтовану відмову від прийняття послуг.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3.1.4 При наданні послуг у Замовника, Замовник зобов’язаний провести працівникам Виконавця інструктажі з охорони праці, пожежної безпеки та забезпечити умови для надання послуг, в т.ч. оформлення необхідних дозволів та своєчасний доступ Виконавця на територію Замовника.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3.2 Виконавець зобов’язаний:</w:t>
      </w:r>
    </w:p>
    <w:p>
      <w:pPr>
        <w:pStyle w:val="Normal"/>
        <w:spacing w:lineRule="auto" w:line="240" w:before="0" w:after="0"/>
        <w:ind w:firstLine="709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0"/>
          <w:szCs w:val="20"/>
        </w:rPr>
        <w:t>3.2.1 Забезпечити надання послуг передбачених цим Договором, в терміни, що передбаченні чинними нормативними документами та документами СУ ДП «Миколаївстандартметрологія», за умови належного виконання Замовником обов’язку передбаченого п. 3.1.2 та п. 3.1.4 Договору.</w:t>
      </w:r>
    </w:p>
    <w:p>
      <w:pPr>
        <w:pStyle w:val="Normal"/>
        <w:spacing w:lineRule="auto" w:line="240" w:before="0" w:after="0"/>
        <w:ind w:firstLine="709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0"/>
          <w:szCs w:val="20"/>
        </w:rPr>
        <w:t>3.2.2 По закінченні надання послуг, надати Замовнику акт здачі приймання послуг та необхідні документи, що підтверджують факт надання послуг.</w:t>
      </w:r>
    </w:p>
    <w:p>
      <w:pPr>
        <w:pStyle w:val="Normal"/>
        <w:spacing w:lineRule="auto" w:line="252" w:before="0" w:after="0"/>
        <w:ind w:firstLine="709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0"/>
          <w:szCs w:val="20"/>
        </w:rPr>
        <w:t>Видача Замовнику документів, що підтверджують надання послуг, здійснюється після надходження оплати за надані послуги на рахунок Виконавця.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3.2.3 Забезпечити своєчасне надання послуг.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0"/>
          <w:szCs w:val="20"/>
        </w:rPr>
        <w:t>4 ВІДПОВІДАЛЬНІСТЬ СТОРІН ТА ПОРЯДОК РОЗВ’ЯЗАННЯ СУПЕРЕЧОК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4.1 У випадку повного чи часткового невиконання своїх зобов’язань за даним Договором Сторони несуть відповідальність відповідно до вимог чинного законодавства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4.2 За порушення терміну надання послуг з вини Виконавця, Виконавець сплачує Замовнику пеню в розмірі 0,1 % від вартості несвоєчасно наданих послуг, за кожен день прострочення, але не більше подвійної ставки НБУ, яка діяла у період, за який нараховується пеня.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4.3 За несвоєчасну оплату вартості наданих послуг Замовник сплачує Виконавцю пеню в розмірі 0,1 % від вартості несплаченої суми за кожен день прострочення платежу, але не більше подвійної облікової ставки НБУ, яка діяла у період, за який нараховується пеня.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4.4 При виявленні Замовником прямих збитків нанесених працівниками Виконавця під час надання послуг на місці, відповідальність Виконавця визначається фактичним розміром нанесених збитків на підставі обґрунтованих доказів Замовника, але у будь-якому випадку ліміт відповідальності Виконавця встановлюється на підставі Договору добровільного страхування перед третіми </w:t>
      </w:r>
      <w:r>
        <w:rPr>
          <w:rFonts w:cs="Times New Roman" w:ascii="Times New Roman" w:hAnsi="Times New Roman"/>
          <w:sz w:val="20"/>
          <w:szCs w:val="20"/>
          <w:highlight w:val="yellow"/>
        </w:rPr>
        <w:t>особами (</w:t>
      </w:r>
      <w:r>
        <w:rPr>
          <w:rFonts w:cs="Times New Roman" w:ascii="Times New Roman" w:hAnsi="Times New Roman"/>
          <w:sz w:val="20"/>
          <w:szCs w:val="20"/>
          <w:highlight w:val="yellow"/>
          <w:lang w:val="uk-UA"/>
        </w:rPr>
        <w:t>________________________________</w:t>
      </w:r>
      <w:r>
        <w:rPr>
          <w:rFonts w:cs="Times New Roman" w:ascii="Times New Roman" w:hAnsi="Times New Roman"/>
          <w:sz w:val="20"/>
          <w:szCs w:val="20"/>
          <w:highlight w:val="yellow"/>
        </w:rPr>
        <w:t>).</w:t>
      </w:r>
      <w:r>
        <w:rPr>
          <w:rFonts w:cs="Times New Roman" w:ascii="Times New Roman" w:hAnsi="Times New Roman"/>
          <w:sz w:val="20"/>
          <w:szCs w:val="20"/>
        </w:rPr>
        <w:t xml:space="preserve"> Виконавець не несе відповідальності за непрямі збитки.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4.5 Всі спори, що можуть виникати з приводу цього Договору Сторони намагаються вирішити шляхом переговорів. Якщо Сторонам не вдасться вирішити спір шляхом переговорів, спір підлягає розгляду в Господарському суді, у порядку встановленому законодавством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4.6 У випадках, не залежних від волі Виконавця, що не дозволяють проводити послуги згідно з НД, Виконавець відповідальності не несе.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  <w:lang w:val="uk-UA"/>
        </w:rPr>
        <w:t>7</w:t>
      </w:r>
      <w:r>
        <w:rPr>
          <w:rFonts w:ascii="Times New Roman" w:hAnsi="Times New Roman"/>
          <w:sz w:val="20"/>
          <w:szCs w:val="20"/>
        </w:rPr>
        <w:t xml:space="preserve"> Відповідно Закону України «Про захист персональних даних» від 01 червня 2010 року №2297-VI Сторони дають згоду на обробку персональних даних з метою забезпечення реалізації здійснення договірної діяльності. До того ж Сторони зобов’язуються не розголошувати персональні дані третім особам, що стали відомі у зв’язку із здійсненням такої діяльності, крім випадків передбачених законодавством України. Надання копії даного договору у складі тендерної документації на Prozorro не є розголошенням персональних даних третім особам..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  <w:lang w:val="uk-UA"/>
        </w:rPr>
        <w:t>8</w:t>
      </w:r>
      <w:r>
        <w:rPr>
          <w:rFonts w:ascii="Times New Roman" w:hAnsi="Times New Roman"/>
          <w:sz w:val="20"/>
          <w:szCs w:val="20"/>
        </w:rPr>
        <w:t>. Сторони погодились,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випадку, коли така передача пов’язана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0"/>
          <w:szCs w:val="20"/>
        </w:rPr>
        <w:t>5 ФОРС –МАЖОР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5.1 Жодна із Сторін не несе відповідальності за повне або часткове невиконання будь-якого з зазначених у Договорі зобов’язань за умови настання наступних обставин: повінь, пожежа, землетрус або інші обставини, які не дають Стороні належним чином виконати зобов’язання за Договором і які не залежать від Сторін, якщо вони виникнуть після набуття чинності даного Договору. Якщо одна з вищевказаних обставин прямо спричинить несвоєчасність виконання Договору, строки будуть продовжені на термін рівний тривалості даних обставин.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Форс-мажорні обставини (обставин непереборної сили) засвідчують Торгово-промислова палата України та уповноважені нею регіональні торгово-промислові палати, які видають сертифікат про такі обставини. </w:t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0"/>
          <w:szCs w:val="20"/>
        </w:rPr>
        <w:t>6 АНТИКОРУПЦІЙНІ ПОЛОЖЕННЯ ТА ЗАСТЕРЕЖЕННЯ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6.1. Виконавець гарантує, що його керівник та інші службові (посадові) особи, які здійснюють повноваження щодо управління його діяльністю </w:t>
      </w:r>
      <w:r>
        <w:rPr>
          <w:rFonts w:ascii="Times New Roman" w:hAnsi="Times New Roman"/>
          <w:sz w:val="20"/>
          <w:szCs w:val="20"/>
        </w:rPr>
        <w:t>(заступники керівника, головний бухгалтер та його заступники, члени колегіальних органів управління) (далі – керівні особи), не притягалися до відповідальності за вчинення корупційного правопорушення та/або не були засуджені за злочин, вчинений з корисливих мотивів, а також зобов’язується у разі виникнення зазначених обставин негайно повідомляти про це Замовника у письмовій формі.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6.2. Виконавець гарантує та зобов’язується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Замовника та особам, які пов’язані будь-якими відносинами з Замовником, що є відповідальними за умови виконання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ім. повноважень в інтересах Виконавця, та/або в інтересах третіх осіб і всупереч інтересам Виконавця.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6.3. У разі надходження до Виконавця зі сторони працівників Замовника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повноважень, останній зобов’язаний негайно повідомити Замовника про такі факти.</w:t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0"/>
          <w:szCs w:val="20"/>
        </w:rPr>
        <w:t>7. ІНШІ УМОВИ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7.1 У випадках, що не передбачені даним Договором, Сторони керуються нормами чинного законодавства України.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7.2 Жодна із Сторін не має права передавати свої права за даним Договором третій особі без письмової згоди другої Сторони.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7.3 Договір набуває чинності з дати підписання і діє до 31.12.2020, але в будь-якому випадку до повного виконання сторонами зобовʼязань.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7.4 Зміни та доповнення до Договору мають чинність тільки у тому випадку, якщо вони оформленні у письмовій формі, підписані обома сторонами і скріплені печатками.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7.5 Додатки до даного Договору є його невід’ємною частиною.</w:t>
      </w:r>
    </w:p>
    <w:p>
      <w:pPr>
        <w:pStyle w:val="Style15"/>
        <w:spacing w:lineRule="auto" w:line="240" w:before="0" w:after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7.6 Сторони домовились у 10 денний термін повідомляти про зміни поштових, юридичних та банківських реквізитів.</w:t>
      </w:r>
    </w:p>
    <w:p>
      <w:pPr>
        <w:pStyle w:val="Style15"/>
        <w:spacing w:lineRule="auto" w:line="240" w:before="0" w:after="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>8 РЕКВІЗИТИ І ПІДПИСИ СТОРІН</w:t>
      </w:r>
    </w:p>
    <w:tbl>
      <w:tblPr>
        <w:tblW w:w="11070" w:type="dxa"/>
        <w:jc w:val="left"/>
        <w:tblInd w:w="30" w:type="dxa"/>
        <w:tblCellMar>
          <w:top w:w="0" w:type="dxa"/>
          <w:left w:w="6" w:type="dxa"/>
          <w:bottom w:w="0" w:type="dxa"/>
          <w:right w:w="10" w:type="dxa"/>
        </w:tblCellMar>
        <w:tblLook w:val="0000"/>
      </w:tblPr>
      <w:tblGrid>
        <w:gridCol w:w="5188"/>
        <w:gridCol w:w="5881"/>
      </w:tblGrid>
      <w:tr>
        <w:trPr/>
        <w:tc>
          <w:tcPr>
            <w:tcW w:w="5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ВИКОНАВЕЦЬ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 «Миколаївстандартметрологія»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Місцезнаходження: вул. 5 Слобідська, буд. 2А, 54003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(0512) 34-40-66,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Р/р: UA193266100000026002053205951,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АТ КБ  "Приватбанк", МФО: 326610, 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ЄДРПОУ 02568259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ІПН 025682514041, № свідоцтва платника ПДВ 200062096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ЗАМОВНИК</w:t>
            </w:r>
          </w:p>
        </w:tc>
      </w:tr>
    </w:tbl>
    <w:p>
      <w:pPr>
        <w:pStyle w:val="Style15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390" w:right="296" w:header="0" w:top="39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31a3"/>
    <w:pPr>
      <w:widowControl/>
      <w:bidi w:val="0"/>
      <w:spacing w:lineRule="auto" w:line="259" w:before="0" w:after="16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cc079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rsid w:val="00cc0793"/>
    <w:pPr>
      <w:spacing w:lineRule="auto" w:line="276" w:before="0" w:after="140"/>
    </w:pPr>
    <w:rPr/>
  </w:style>
  <w:style w:type="paragraph" w:styleId="Style16">
    <w:name w:val="List"/>
    <w:basedOn w:val="Style15"/>
    <w:rsid w:val="00cc0793"/>
    <w:pPr/>
    <w:rPr>
      <w:rFonts w:cs="Lohit Devanagari"/>
    </w:rPr>
  </w:style>
  <w:style w:type="paragraph" w:styleId="Style17" w:customStyle="1">
    <w:name w:val="Caption"/>
    <w:basedOn w:val="Normal"/>
    <w:qFormat/>
    <w:rsid w:val="00cc079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cc0793"/>
    <w:pPr>
      <w:suppressLineNumbers/>
    </w:pPr>
    <w:rPr>
      <w:rFonts w:cs="Lohit Devanagari"/>
    </w:rPr>
  </w:style>
  <w:style w:type="paragraph" w:styleId="Standard" w:customStyle="1">
    <w:name w:val="Standard"/>
    <w:qFormat/>
    <w:rsid w:val="009731a3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9731a3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9731a3"/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LibreOffice/6.4.2.2$Linux_X86_64 LibreOffice_project/40$Build-2</Application>
  <Pages>2</Pages>
  <Words>1294</Words>
  <Characters>8977</Characters>
  <CharactersWithSpaces>10342</CharactersWithSpaces>
  <Paragraphs>69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2019-10-26T19:17:00Z</dcterms:created>
  <dc:creator>Мария</dc:creator>
  <dc:description/>
  <dc:language>ru-RU</dc:language>
  <cp:lastModifiedBy/>
  <cp:lastPrinted>2020-05-06T13:36:00Z</cp:lastPrinted>
  <dcterms:modified xsi:type="dcterms:W3CDTF">2020-06-10T09:43:01Z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