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firstColumn="0" w:lastColumn="0" w:noHBand="0" w:lastRow="0" w:firstRow="0"/>
      </w:tblPr>
      <w:tblGrid>
        <w:gridCol w:w="8057"/>
        <w:gridCol w:w="2145"/>
      </w:tblGrid>
      <w:tr>
        <w:trPr/>
        <w:tc>
          <w:tcPr>
            <w:tcW w:w="8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Додаток № 13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 наказу № ______ від _____.______._____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ДОГОВІР №  _____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на виконання робіт (послуг) з метрології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(повірка водолічильників крильчастих)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м. Миколаїв                                                                                                                              «____»_____________ 20____  року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Державне підприємство "Миколаївський науково-виробничий центр стандартизації, метрології та сертифікації" (ДП «Миколаївстандартметрологія»), названий в подальшому «Виконавець», в особі _______________________ з однієї сторони, що діє на підставі ____________,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та «Замовник»: ______________________в особі _________________________ що діє на підставі __________________, з іншої сторони, а разом «Сторони» уклали даний Договір про наступне: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 ПРЕДМЕТ ДОГОВОРУ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1.1 Виконавець зобов’язується протягом дії Договору виконати метрологічні роботи (послуги) з повірки засобів вимірювальної техніки (далі ЗВТ) відповідно до п. 1.2. Договору, а Замовник — прийняти і оплатити такі роботи (послуги) на умовах цього Договору.</w:t>
      </w:r>
    </w:p>
    <w:p>
      <w:pPr>
        <w:pStyle w:val="Normal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1.2 Найменування метрологічних робіт (послуг):</w:t>
      </w:r>
    </w:p>
    <w:p>
      <w:pPr>
        <w:pStyle w:val="Normal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повірка водолічильників крильчастих DN 15...20 горизонтального та вертикального розміщення при одночасній повірці - до 5 одиниць в кількості 1 одиниці.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1.3 «Виконавець» здійснює метрологічні роботи (послуги) згідно Закону України «Про метрологію та метрологічну діяльність» і відповідно до чинної нормативної документації на всі види метрологічних робіт (послуг).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 ВАРТІСТЬ РОБІТ (ПОСЛУГ)</w:t>
      </w:r>
    </w:p>
    <w:p>
      <w:pPr>
        <w:pStyle w:val="Normal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2.1 Вартість по виконанню метрологічних робіт (послуг) </w:t>
      </w:r>
      <w:r>
        <w:rPr>
          <w:rFonts w:cs="Times New Roman" w:ascii="Times New Roman" w:hAnsi="Times New Roman"/>
          <w:sz w:val="20"/>
          <w:szCs w:val="20"/>
          <w:lang w:val="ru-RU"/>
        </w:rPr>
        <w:t>складає __________________________, у тому числі ПДВ _______________.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2.2 Оплата за надання послуг здійснюється Замовником на умовах повної передплати послуг, протягом п’яти банківських днів з дати виставлення рахунку, з обов’язковою вказівкою номеру та дати рахунку в платіжних документах. Факт оплати згідно рахунку є підставою для початку надання послуг.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2.3 Вартість метрологічних робіт (послуг) за цим Договором складається з вартості окремих робіт (послуг), які визначаються відповідно до діючих на момент підписання договору цін «Виконавця»  на виконання метрологічних робіт (послуг).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2.4 Ціни на послуги можуть змінюватись при зміні нормативно-правових актів, що їх регулюють, і приймаються Сторонами до виконання.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 ПОРЯДОК НАДАННЯ ПОСЛУГ ТА ОБОВ’ЯЗКИ СТОРІН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3.1 Обов’язки Замовника: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3.2 «Замовник» зобов’язаний:- надавати ЗВТ на повірку згідно з урахуванням міжповірочних інтервалів та у встановлених законодавством випадках (після ремонту, тощо);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- здійснити оплату послуг протягом п’яти банківських днів з дати виставлення рахунку, з обов’язковою вказівкою номеру та дати рахунку в платіжних документах;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- отримати ЗВТ від «Виконавця» протягом 5 робочих днів після закінчення повірки при умові надання квитанції або особисто, за наданням підтверджувальних документів (паспорт).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3.3 При отриманні ЗВТ з повірки, «Замовник» повинен підписати два екземпляри актів здачі-приймання виконаних робіт (послуг), оформлені належним чином, або надати письмову вмотивовану відмову від підписання актів здачі-приймання виконаних робіт (послуг). У разі відсутності вмотивованої відмови від підпису, акт здачі-приймання виконаних робіт (послуг) вважається виконаним. ЗВТ з повірки видаються при наявності оформлених (підписаних) актів.</w:t>
      </w:r>
    </w:p>
    <w:p>
      <w:pPr>
        <w:pStyle w:val="Normal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3.4 «Замовник» забезпечує своєчасне і у відповідному стані (в чистому вигляді без сторонніх запчастин) надання ЗВТ на повірку згідно заявки, а також їх одержання після повірки в ДП «Миколаївстандартметрологія».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3.5 Обов’язки Виконавця: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- забезпечити виконання робіт (послуг) з повірки ЗВТ протягом не більше 15 робочих днів з моменту повної передплати та надання ЗВТ (за винятком ЗВТ, тривалість повірки яких перевищує даний термін) та оформити результати повірки згідно вимог «Порядку проведення повірки законодавчо регульованих ЗВТ, що перебувають в експлуатації, та оформлення її результатів», затвердженого наказом Мінекономрозвитку України № 193 від 08.02.2016.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- за результатами виконаних робіт (послуг) надати “Замовнику” свідоцтво про повірку або довідку про непридатність ЗВТ.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3.6 «Виконавець» забезпечує своєчасне і якісне виконання робіт (послуг).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0"/>
          <w:szCs w:val="20"/>
        </w:rPr>
        <w:t>4 ВІДПОВІДАЛЬНІСТЬ СТОРІН ТА ПОРЯДОК РОЗВ’ЯЗАННЯ СУПЕРЕЧОК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4.1 У випадку повного чи часткового невиконання своїх зобов’язань за даним Договором Сторони несуть відповідальність відповідно до вимог чинного законодавства України.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4.2 За порушення терміну надання робіт (послуг) з вини Виконавця, Виконавець сплачує Замовнику пеню в розмірі 0,1 % від вартості несвоєчасно виконаних робіт (послуг), за кожен день прострочення, але не більше подвійної ставки НБУ, яка діяла у період, за який нараховується пеня.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4.3 Всі спори, що можуть виникати з приводу цього Договору Сторони намагаються вирішити шляхом переговорів. Якщо Сторонам не вдасться вирішити спір шляхом переговорів, спір підлягає розгляду в Господарському суді, у порядку встановленому законодавством України.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4.4 Відповідно Закону України «Про захист персональних даних» від 01 червня 2010 року №2297-VI Сторони дають згоду на обробку персональних даних з метою забезпечення реалізації здійснення договірної діяльності. До того ж Сторони зобов’язуються не розголошувати персональні дані третім особам, що стали відомі у зв’язку із здійсненням такої діяльності, крім випадків передбачених законодавством України. Надання копії даного договору у складі тендерної документації на Prozorro не є розголошенням персональних даних третім особам..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4.5. Сторони погодились,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випадку, коли така передача пов’язана з одержанням офіційних дозволів, документів для виконання Договору або сплати податків, інших обов’язкових платежів, а також у випадках, передбачених чинним законодавством, яке регулює зобов’язання Сторін Договору.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5. ФОРС–МАЖОР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5.1 Жодна із Сторін не несе відповідальності за повне або часткове невиконання будь-якого з зазначених у Договорі зобов’язань за умови настання наступних обставин: повінь, пожежа, землетрус або інші обставини, які не дають Стороні належним чином виконати зобов’язання за Договором і які не залежать від Сторін, якщо вони виникнуть після набуття чинності даного Договору. Якщо одна з вищевказаних обставин прямо спричинить несвоєчасність виконання Договору, строки будуть продовжені на термін рівний тривалості даних обставин.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Форс-мажорні обставини (обставин непереборної сили) засвідчують Торгово-промислова палата України та уповноважені нею регіональні торгово-промислові палати, які видають сертифікат про такі обставини.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6 АНТИКОРУПЦІЙНІ ПОЛОЖЕННЯ ТА ЗАСТЕРЕЖЕННЯ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6.1. Виконавець гарантує, що його керівник та інші службові (посадові) особи, які здійснюють повноваження щодо управління його діяльністю (заступники керівника, головний бухгалтер та його заступники, члени колегіальних органів управління) (далі – керівні особи), не притягалися до відповідальності за вчинення корупційного правопорушення та/або не були засуджені за злочин, вчинений з корисливих мотивів, а також зобов’язується у разі виникнення зазначених обставин негайно повідомляти про це Замовника у письмовій формі.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6.2. Виконавець гарантує та зобов’язується не здійснювати (як безпосередньо, так і через третіх осіб) 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пільги, послуги, знижки, нематеріальні активи та будь-які інші преференції працівникам Замовника та особам, які пов’язані будь-якими відносинами з Замовником, що є відповідальними за умови виконання зобов’язань, передбачених цим договором, включаючи їх родичів та інших подібних чи уповноважених осіб, за вчинення ними дій чи бездіяльності з використанням наданих ім. повноважень в інтересах Виконавця, та/або в інтересах третіх осіб і всупереч інтересам Виконавця.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6.3. У разі надходження до Виконавця зі сторони працівників Замовника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переваг, пільг, послуг, знижок, нематеріальних активів та будь-яких інших преференцій, за вчинення ними певних дій чи бездіяльності з використанням наданих їм повноважень, останній зобов’язаний негайно повідомити Замовника про такі факти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7. ІНШІ УМОВИ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7.1 У випадках, що не передбачені даним Договором, Сторони керуються нормами чинного законодавства України.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7.2 Жодна із Сторін не має права передавати свої права за цим Договором третій особі без письмової згоди другої Сторони.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7.3 Договір набуває чинності з дати підписання і діє до 31.12.2020</w:t>
      </w:r>
      <w:r>
        <w:rPr>
          <w:rFonts w:cs="Times New Roman" w:ascii="Times New Roman" w:hAnsi="Times New Roman"/>
          <w:sz w:val="20"/>
          <w:szCs w:val="20"/>
          <w:lang w:val="uk-UA"/>
        </w:rPr>
        <w:t xml:space="preserve"> року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7.4 Сторони домовились у 10 денний термін повідомляти про зміни поштових, юридичних та банківських реквізитів.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8. РЕКВІЗИТИ І ПІДПИСИ СТОРІН</w:t>
      </w:r>
    </w:p>
    <w:tbl>
      <w:tblPr>
        <w:tblW w:w="10469" w:type="dxa"/>
        <w:jc w:val="right"/>
        <w:tblInd w:w="0" w:type="dxa"/>
        <w:tblCellMar>
          <w:top w:w="55" w:type="dxa"/>
          <w:left w:w="50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5205"/>
        <w:gridCol w:w="5263"/>
      </w:tblGrid>
      <w:tr>
        <w:trPr/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ВИКОНАВЕЦЬ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ДП «Миколаївстандартметрологія»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Місцезнаходження: вул. 5 Слобідська, буд. 2А, 54003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тел. (0512) 34-40-66,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Р/р: UA193266100000026002053205951,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АТ КБ  "Приватбанк", МФО: 326610,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ЄДРПОУ 02568259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ІПН 025682514041, № свідоцтва платника ПДВ 200062096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haris SIL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м.п.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ЗАМОВНИК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ПІБ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Серія, № паспорту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Адреса проживання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851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d121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dd1215"/>
    <w:rPr>
      <w:rFonts w:ascii="Liberation Serif" w:hAnsi="Liberation Serif" w:eastAsia="Droid Sans Fallback" w:cs="FreeSans"/>
      <w:kern w:val="2"/>
      <w:sz w:val="24"/>
      <w:szCs w:val="24"/>
      <w:lang w:val="en-US"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4"/>
    <w:rsid w:val="00dd1215"/>
    <w:pPr>
      <w:suppressAutoHyphens w:val="true"/>
      <w:spacing w:lineRule="auto" w:line="276" w:before="0" w:after="140"/>
    </w:pPr>
    <w:rPr>
      <w:rFonts w:ascii="Liberation Serif" w:hAnsi="Liberation Serif" w:eastAsia="Droid Sans Fallback" w:cs="FreeSans"/>
      <w:kern w:val="2"/>
      <w:sz w:val="24"/>
      <w:szCs w:val="24"/>
      <w:lang w:val="en-US" w:eastAsia="zh-CN" w:bidi="hi-IN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dd1215"/>
    <w:pPr>
      <w:spacing w:after="0" w:line="240" w:lineRule="auto"/>
    </w:pPr>
    <w:rPr>
      <w:rFonts w:eastAsiaTheme="minorEastAsia"/>
      <w:lang w:eastAsia="ru-RU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LibreOffice/6.4.2.2$Linux_X86_64 LibreOffice_project/40$Build-2</Application>
  <Pages>2</Pages>
  <Words>1172</Words>
  <Characters>7917</Characters>
  <CharactersWithSpaces>9161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2019-11-05T10:18:00Z</dcterms:created>
  <dc:creator>Мария</dc:creator>
  <dc:description/>
  <dc:language>ru-RU</dc:language>
  <cp:lastModifiedBy/>
  <cp:lastPrinted>2019-12-11T14:25:39Z</cp:lastPrinted>
  <dcterms:modified xsi:type="dcterms:W3CDTF">2020-06-10T09:39:04Z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